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26" w:rsidRDefault="00986526" w:rsidP="00986526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9</w:t>
      </w:r>
    </w:p>
    <w:p w:rsidR="00986526" w:rsidRDefault="00986526" w:rsidP="0098652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3DEC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  <w:r w:rsidRPr="001C29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3DEC">
        <w:rPr>
          <w:rFonts w:ascii="Times New Roman" w:eastAsia="Times New Roman" w:hAnsi="Times New Roman" w:cs="Times New Roman"/>
          <w:b/>
          <w:sz w:val="28"/>
          <w:szCs w:val="28"/>
        </w:rPr>
        <w:t>разработки стандартов обслуживания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Стандарты обслуживания </w:t>
      </w:r>
      <w:r>
        <w:rPr>
          <w:rFonts w:ascii="Times New Roman" w:eastAsia="Times New Roman" w:hAnsi="Times New Roman" w:cs="Times New Roman"/>
          <w:sz w:val="28"/>
          <w:szCs w:val="28"/>
        </w:rPr>
        <w:t>— это</w:t>
      </w: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 комплекс обязательных для исполнения правил обслуживания клиентов, которые призваны гарантировать установленный уровень качества всех производимых операций.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Основные правила, которые следует принять во внимание при разработке корпоративных стандартов в гостиничных предприятиях.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Правило 1. Стандарты не должны противоречить техническим регламентам и обязательным требованиям национальных стандартов РФ.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Правило 2. Правила должны излагаться доступно и вызывать доверие и желание им следовать.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Правило 3. Стандарты должны содержать организационно-методическое обеспечение, необходимое для их реализации, в том числе взаимодействия структурных подразделений гостиницы; ресурсы и персонал; ответственность персонала; документацию (журналы учета, акты, протоколы, заключения, регистрационные записи, отчеты и др.)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Правило 4. При создании стандарта необходимо учитывать категорию и вид отеля.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Стандарты работы персонала должны соответствовать следующим критериям: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- Конкретность — не должны содержать расплывчатых и неоднозначных формулировок, позволяющих различное толкование людьми с разным образованием, воспитанием, опытом и т.д. 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- Измеримость – если стандарт предполагает совершение сотрудником какого-либо действия в течение определенного времени или с качеством, которое можно измерить в каких-либо единицах, то это время или единицы измерения должны быть четко зафиксированы. 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- Реальность исполнения — стандарты не должны содержать взаимоисключающих или противоречащих друг другу требований. Кроме того, сотрудники должны понимать, какие ресурсы или приемы для исполнения требования стандартов они могут использовать.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- Прозрачность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целей </w:t>
      </w:r>
      <w:r w:rsidRPr="001C2959">
        <w:rPr>
          <w:rFonts w:ascii="Times New Roman" w:eastAsia="Times New Roman" w:hAnsi="Times New Roman" w:cs="Times New Roman"/>
          <w:sz w:val="28"/>
          <w:szCs w:val="28"/>
        </w:rPr>
        <w:t>— сотрудники будут проявлять искренность при соблюдении стандартов, только если они понимают, для чего предназначен тот или иной стандарт, какую потребность гостя он удовлетворяет, и какие чувства может вызвать у гостя несоблюдение стандарта. Этот критерий важен прежде всего в отношении тех стандартов, которые регулируют контакт с гостями.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- Актуальность — стандарты должны изменяться в соответствии с новыми </w:t>
      </w:r>
      <w:r w:rsidRPr="001C2959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задачами, подходами, требованиями и стратегией компании.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Предоставление сотрудникам самостоятельности в пределах их полномочий, вариативность стандартов — в первую очередь, этот критерий относится к стандартам обслуживания клиентов. Стандарты должны оставлять некоторую свободу для творчества и личностного самовыражения сотрудников. Это позволяет избежать «роботизации» обслуживания, внести элементы искренности и личного отношения сотрудников.  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 - Экономическая целесообразность – стандарты должны быть экономически оправданными. Если исполнение стандартов оборачивается для компании неоправданными затратами, такой стандарт вводить нецелесообразно.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- Рекомендуемый критерий: соблюдение единой структуры стандартов для всех должностей. Это позволяет сотрудникам быстрее ориентироваться в требованиях, а руководителям — более четко и системно контролировать соблюдение стандартов.</w:t>
      </w:r>
    </w:p>
    <w:p w:rsidR="00986526" w:rsidRDefault="00986526" w:rsidP="0098652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sz w:val="28"/>
          <w:szCs w:val="28"/>
        </w:rPr>
        <w:t>Рекомендуемая структура стандарта обслуживания представлена в табл</w:t>
      </w:r>
      <w:r>
        <w:rPr>
          <w:rFonts w:ascii="Times New Roman" w:eastAsia="Times New Roman" w:hAnsi="Times New Roman" w:cs="Times New Roman"/>
          <w:sz w:val="28"/>
          <w:szCs w:val="28"/>
        </w:rPr>
        <w:t>ице</w:t>
      </w:r>
      <w:r w:rsidRPr="001C2959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</w:p>
    <w:p w:rsidR="00986526" w:rsidRDefault="00986526" w:rsidP="0098652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1</w:t>
      </w:r>
    </w:p>
    <w:p w:rsidR="00986526" w:rsidRPr="001C2959" w:rsidRDefault="00986526" w:rsidP="0098652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2959">
        <w:rPr>
          <w:rFonts w:ascii="Times New Roman" w:eastAsia="Times New Roman" w:hAnsi="Times New Roman" w:cs="Times New Roman"/>
          <w:b/>
          <w:i/>
          <w:sz w:val="28"/>
          <w:szCs w:val="28"/>
        </w:rPr>
        <w:t>Рекомендуемая структура стандарта обслуживани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я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306"/>
        <w:gridCol w:w="8039"/>
      </w:tblGrid>
      <w:tr w:rsidR="00986526" w:rsidRPr="001C2959" w:rsidTr="0068615B">
        <w:tc>
          <w:tcPr>
            <w:tcW w:w="699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986526" w:rsidRPr="001C2959" w:rsidTr="0068615B">
        <w:tc>
          <w:tcPr>
            <w:tcW w:w="699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</w:tr>
      <w:tr w:rsidR="00986526" w:rsidRPr="001C2959" w:rsidTr="0068615B">
        <w:tc>
          <w:tcPr>
            <w:tcW w:w="699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Лист утверждения</w:t>
            </w:r>
          </w:p>
        </w:tc>
      </w:tr>
      <w:tr w:rsidR="00986526" w:rsidRPr="001C2959" w:rsidTr="0068615B">
        <w:tc>
          <w:tcPr>
            <w:tcW w:w="699" w:type="pct"/>
            <w:vMerge w:val="restar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Содержание стандарта</w:t>
            </w:r>
          </w:p>
        </w:tc>
      </w:tr>
      <w:tr w:rsidR="00986526" w:rsidRPr="001C2959" w:rsidTr="0068615B">
        <w:tc>
          <w:tcPr>
            <w:tcW w:w="699" w:type="pct"/>
            <w:vMerge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</w:tr>
      <w:tr w:rsidR="00986526" w:rsidRPr="001C2959" w:rsidTr="0068615B">
        <w:tc>
          <w:tcPr>
            <w:tcW w:w="699" w:type="pct"/>
            <w:vMerge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1" w:type="pct"/>
          </w:tcPr>
          <w:p w:rsidR="00986526" w:rsidRPr="001C2959" w:rsidRDefault="00986526" w:rsidP="0068615B">
            <w:pPr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Область применения</w:t>
            </w:r>
          </w:p>
        </w:tc>
      </w:tr>
      <w:tr w:rsidR="00986526" w:rsidRPr="001C2959" w:rsidTr="0068615B">
        <w:tc>
          <w:tcPr>
            <w:tcW w:w="699" w:type="pct"/>
            <w:vMerge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Нормативные ссылки</w:t>
            </w:r>
          </w:p>
        </w:tc>
      </w:tr>
      <w:tr w:rsidR="00986526" w:rsidRPr="001C2959" w:rsidTr="0068615B">
        <w:tc>
          <w:tcPr>
            <w:tcW w:w="699" w:type="pct"/>
            <w:vMerge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Описание процедуры, правила, требования</w:t>
            </w:r>
          </w:p>
        </w:tc>
      </w:tr>
      <w:tr w:rsidR="00986526" w:rsidRPr="001C2959" w:rsidTr="0068615B">
        <w:tc>
          <w:tcPr>
            <w:tcW w:w="699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Критерии оценки выполнения процедуры</w:t>
            </w:r>
          </w:p>
        </w:tc>
      </w:tr>
      <w:tr w:rsidR="00986526" w:rsidRPr="001C2959" w:rsidTr="0068615B">
        <w:tc>
          <w:tcPr>
            <w:tcW w:w="699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</w:tr>
      <w:tr w:rsidR="00986526" w:rsidRPr="001C2959" w:rsidTr="0068615B">
        <w:tc>
          <w:tcPr>
            <w:tcW w:w="699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01" w:type="pct"/>
          </w:tcPr>
          <w:p w:rsidR="00986526" w:rsidRPr="001C2959" w:rsidRDefault="00986526" w:rsidP="00686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959">
              <w:rPr>
                <w:rFonts w:ascii="Times New Roman" w:hAnsi="Times New Roman"/>
                <w:sz w:val="28"/>
                <w:szCs w:val="28"/>
              </w:rPr>
              <w:t>Лист согласования</w:t>
            </w:r>
          </w:p>
        </w:tc>
      </w:tr>
    </w:tbl>
    <w:p w:rsidR="00986526" w:rsidRDefault="00986526" w:rsidP="0098652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9005D" w:rsidRDefault="00986526"/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E0"/>
    <w:rsid w:val="00904D8C"/>
    <w:rsid w:val="00986526"/>
    <w:rsid w:val="00B306E0"/>
    <w:rsid w:val="00C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5F7C"/>
  <w15:chartTrackingRefBased/>
  <w15:docId w15:val="{A92EFC5A-5C07-4895-9DB6-07AB44B8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52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8652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86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2902</Characters>
  <Application>Microsoft Office Word</Application>
  <DocSecurity>0</DocSecurity>
  <Lines>24</Lines>
  <Paragraphs>6</Paragraphs>
  <ScaleCrop>false</ScaleCrop>
  <Company>ГБПОУ КИГМ №23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2024-05-07T07:08:00Z</dcterms:created>
  <dcterms:modified xsi:type="dcterms:W3CDTF">2024-05-07T07:08:00Z</dcterms:modified>
</cp:coreProperties>
</file>